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both"/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3465a4"/>
          <w:spacing w:val="0"/>
          <w:sz w:val="28"/>
          <w:szCs w:val="28"/>
        </w:rPr>
        <w:t xml:space="preserve">Как выбрать безопасный детский лагерь? Памятка для родителей (законных представителей) детей</w:t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</w:p>
    <w:p>
      <w:pPr>
        <w:pStyle w:val="835"/>
        <w:jc w:val="both"/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53604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75754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2536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199.69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</w:p>
    <w:p>
      <w:pPr>
        <w:pStyle w:val="835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ab/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</w:p>
    <w:p>
      <w:pPr>
        <w:jc w:val="both"/>
        <w:rPr>
          <w:b/>
          <w:bCs/>
          <w:color w:val="2e77b5" w:themeColor="accent1" w:themeShade="BF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u w:val="none"/>
        </w:rPr>
        <w:t xml:space="preserve">Шаг 1. Собрать информацию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u w:val="none"/>
        </w:rPr>
      </w:r>
      <w:r>
        <w:rPr>
          <w:b/>
          <w:bCs/>
          <w:color w:val="2e77b5" w:themeColor="accent1" w:themeShade="BF"/>
        </w:rPr>
      </w:r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В данном случае информация – ваш главный помощник! Читайте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отзывы в Интернете, посмотрите фото и видео, группы в социальных сетях.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/>
    </w:p>
    <w:p>
      <w:pPr>
        <w:pStyle w:val="841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Проверьте внесены ли сведения об оздоровительном учреждении в официальный реестр санаториев, детских оздоровительных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лагерей, палаточных лагерей, получивших разрешения контрольно-надзорных служб. Реестр размещен по адресу: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hyperlink r:id="rId10" w:tooltip="https://irkobl.ru/sites/society/about/zadachi/Реестр 23.09.xlsx" w:history="1">
        <w:r>
          <w:rPr>
            <w:rStyle w:val="817"/>
            <w:rFonts w:ascii="Liberation Serif" w:hAnsi="Liberation Serif"/>
            <w:b w:val="0"/>
            <w:bCs w:val="0"/>
            <w:i w:val="0"/>
            <w:iCs w:val="0"/>
            <w:caps w:val="0"/>
            <w:smallCaps w:val="0"/>
            <w:spacing w:val="0"/>
            <w:sz w:val="28"/>
            <w:szCs w:val="28"/>
          </w:rPr>
          <w:t xml:space="preserve">https://irkobl.ru/sites/society/about/zadachi/Реестр%2023.09.xlsx</w:t>
        </w:r>
        <w:r>
          <w:rPr>
            <w:rStyle w:val="817"/>
            <w:rFonts w:ascii="Liberation Serif" w:hAnsi="Liberation Serif"/>
            <w:b w:val="0"/>
            <w:bCs w:val="0"/>
            <w:i w:val="0"/>
            <w:iCs w:val="0"/>
            <w:caps w:val="0"/>
            <w:smallCaps w:val="0"/>
            <w:spacing w:val="0"/>
            <w:sz w:val="28"/>
            <w:szCs w:val="28"/>
          </w:rPr>
        </w:r>
        <w:r>
          <w:rPr>
            <w:rStyle w:val="817"/>
            <w:rFonts w:ascii="Liberation Serif" w:hAnsi="Liberation Serif"/>
            <w:b w:val="0"/>
            <w:bCs w:val="0"/>
            <w:i w:val="0"/>
            <w:iCs w:val="0"/>
            <w:caps w:val="0"/>
            <w:smallCaps w:val="0"/>
            <w:spacing w:val="0"/>
            <w:sz w:val="28"/>
            <w:szCs w:val="28"/>
          </w:rPr>
        </w:r>
      </w:hyperlink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Реестр – это свод информации об организациях детского отдыха,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работа которых запланирована в текущем году. В нем содержатся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сведения обо всех лагерях, которые участвуют в официально организованной детской оздоровительной кампании и работу которых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проверяют контролирующие органы.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/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В реестр внесены сведения о названии и месторасположении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организации, контактных данных, типе учреждения, стоимости пребывания, условиях проживания детей. Реестр регулярно актуализируется.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/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Если выбранного вами лагеря нет в реестре – это повод насторожиться! Помните, ежегодно выявляются несанкционированные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детские лагеря и массовые мероприятия, недобросовестные организаторы зачастую подвергают опасности жизни и здоровье детей.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/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Проявите особую бдительность в случае, если направляете ребенка на отдых и оздоровление или для участия в мероприятии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многодневного пребывания (экспедиция, тематический фестиваль,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спортивные сборы и т. д.) за пределы Иркутской области.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/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Знайте, в каждом регионе (области, крае, республике) есть уполномоченный орган по организации отдыха и оздоровления детей,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который контролирует эту работу и ведет реестр лагерей. В Иркутской области это министерство социального развития, опеки и попечительства.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/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Как правило, вся необходимая информация (реестр лагерей,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нормативная база) есть на официальном сайте уполномоченного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органа.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/>
    </w:p>
    <w:p>
      <w:pPr>
        <w:pStyle w:val="841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</w:p>
    <w:p>
      <w:pPr>
        <w:pStyle w:val="841"/>
        <w:ind w:firstLine="708"/>
        <w:jc w:val="both"/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ff0000"/>
          <w:spacing w:val="0"/>
          <w:sz w:val="28"/>
          <w:szCs w:val="28"/>
          <w:u w:val="none"/>
        </w:rPr>
        <w:t xml:space="preserve">Это важно!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Помните, для детей, находящихся в трудной жизненной ситуации (дети-сироты и дети, оставшиеся без попечения родителей, дети-инвалиды, дети из многодетных и малоимущих семей,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дети одиноких родителей и др.), за счет бюджетных средств ежегод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но приобретаются оздоровительные путевки, которые предоставляются бесплатно в порядке очередности по письменному заявлению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законного представителя.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/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Для детей, чьи родители состоят в трудовых отношениях с организациями независимо от их организационно-правовой формы, чьи родители являются самозанятыми или индивидуальными предпринимателями,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ежегодно выделяются частично оплаченные за счет бюджета путевки – 80% стоимости оздоровительной путевки оплачивается за счет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бюджетных средств, 20% – родительская доплата. Путевки предоставляются в порядке очередности по письменному заявлению законного представителя.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/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Также предусмотрена компенсация части стоимости оздоровительной путевки, приобретенной за счет собственных средств родителей (законных представителей) детей.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/>
    </w:p>
    <w:p>
      <w:pPr>
        <w:pStyle w:val="841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Заявление на получение детской оздоровительной путевки, частично или полностью оплаченной за счет бюджетных средств, а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также на выплату компенсации за самостоятельно приобретенную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путевку, можно подать в учреждение, социального обслуживания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населения по месту жительства, список на сайте минсоцразвития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Иркутской области по адресу: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hyperlink r:id="rId11" w:tooltip="https://irkobl.ru/sites/society/deti/contact/" w:history="1">
        <w:r>
          <w:rPr>
            <w:rStyle w:val="817"/>
            <w:rFonts w:ascii="Liberation Serif" w:hAnsi="Liberation Serif"/>
            <w:b w:val="0"/>
            <w:bCs w:val="0"/>
            <w:i w:val="0"/>
            <w:iCs w:val="0"/>
            <w:caps w:val="0"/>
            <w:smallCaps w:val="0"/>
            <w:spacing w:val="0"/>
            <w:sz w:val="28"/>
            <w:szCs w:val="28"/>
          </w:rPr>
          <w:t xml:space="preserve">https://irkobl.ru/sites/society/deti/contact/</w:t>
        </w:r>
        <w:r>
          <w:rPr>
            <w:rStyle w:val="817"/>
            <w:rFonts w:ascii="Liberation Serif" w:hAnsi="Liberation Serif"/>
            <w:b w:val="0"/>
            <w:bCs w:val="0"/>
            <w:i w:val="0"/>
            <w:iCs w:val="0"/>
            <w:caps w:val="0"/>
            <w:smallCaps w:val="0"/>
            <w:spacing w:val="0"/>
            <w:sz w:val="28"/>
            <w:szCs w:val="28"/>
          </w:rPr>
        </w:r>
        <w:r>
          <w:rPr>
            <w:rStyle w:val="817"/>
            <w:rFonts w:ascii="Liberation Serif" w:hAnsi="Liberation Serif"/>
            <w:b w:val="0"/>
            <w:bCs w:val="0"/>
            <w:i w:val="0"/>
            <w:iCs w:val="0"/>
            <w:caps w:val="0"/>
            <w:smallCaps w:val="0"/>
            <w:spacing w:val="0"/>
            <w:sz w:val="28"/>
            <w:szCs w:val="28"/>
            <w:highlight w:val="none"/>
          </w:rPr>
        </w:r>
      </w:hyperlink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</w:p>
    <w:p>
      <w:pPr>
        <w:pStyle w:val="841"/>
        <w:ind w:firstLine="0"/>
        <w:jc w:val="both"/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Шаг 2. Выяснить тематику лагеря и организацию 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безопасного пребывания в нем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0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Посмотрите «послужной список» лагеря, узнайте сколько лет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лагерь работает в сфере детского отдыха. Обратите внимание на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представленные программы, по которым он работает.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ind w:firstLine="708"/>
        <w:jc w:val="both"/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ff0000"/>
          <w:spacing w:val="0"/>
          <w:sz w:val="28"/>
          <w:szCs w:val="28"/>
          <w:highlight w:val="none"/>
          <w:u w:val="none"/>
        </w:rPr>
        <w:t xml:space="preserve">Это важно!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Если в программе лагеря предусмотрены походы,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сплавы по рекам, работа канатного парка/скалодрома и т. д., обязательно узнайте, согласованы ли они с МЧС, уточните какую подготовку и опыт имеют инструкторы.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Если в лагере есть бассейн или оборудовано место для купания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в водоеме – должен быть инструктор по плаванию. Готовность представителя лагеря ответить на все вопросы родителей – хороший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знак.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Каждый ребенок, направляемый на отдых и оздоровление, должен быть застрахован в страховой компании от укуса клеща и несчастного случая во время отдыха и в пути следования. Традиционно, стоимость страхования входит в стоимость оздоровительной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путевки.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0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0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  <w:t xml:space="preserve">Шаг 3. Обсудить поездку с ребенком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0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2e77b5" w:themeColor="accent1" w:themeShade="BF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Спросите ребенка, чего он ожидает от отдыха. Для первой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поездки ребенка в лагерь лучше выбирать тот, что недалеко от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дома, чтобы была возможность ребенка навестить.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Максимально подробно расскажите ребенку, что ждет его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на отдыхе, с какими трудностями он может столкнуться. Как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правило, адаптация ребенка в лагере проходит за 5-7 дней.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</w:p>
    <w:p>
      <w:pPr>
        <w:pStyle w:val="841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Расскажите ребенку, что он будет находиться вдали от дома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и что в лагере есть определенные правила, которые нужно соблюдать. Объясните, что от соблюдения инструкций старших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– вожатых, педагогов, воспитателей и медиков – зависит его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собственная безопасность.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Если вы не обнаружили сведений об оздоровительной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организации, куда планируете направить ребенка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на отдых, или у Вас есть вопросы о порядке получения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оздоровительной путевки, обращайтесь в отдел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организации оздоровления и летнего отдыха детей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министерства социального развития, опеки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и попечительства Иркутской области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708"/>
        <w:jc w:val="center"/>
        <w:rPr>
          <w:rFonts w:ascii="Liberation Serif" w:hAnsi="Liberation Serif"/>
          <w:b/>
          <w:bCs w:val="0"/>
          <w:i w:val="0"/>
          <w:caps w:val="0"/>
          <w:smallCaps w:val="0"/>
          <w:color w:val="ff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ff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ff0000"/>
          <w:spacing w:val="0"/>
          <w:sz w:val="28"/>
          <w:szCs w:val="28"/>
          <w:highlight w:val="none"/>
          <w:u w:val="none"/>
        </w:rPr>
        <w:t xml:space="preserve">Областная горячая линия по вопросам отдыха детей </w:t>
      </w:r>
      <w:r>
        <w:rPr>
          <w:rFonts w:ascii="Liberation Serif" w:hAnsi="Liberation Serif"/>
          <w:b/>
          <w:bCs/>
          <w:i w:val="0"/>
          <w:caps w:val="0"/>
          <w:smallCaps w:val="0"/>
          <w:color w:val="ff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ff0000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708"/>
        <w:jc w:val="center"/>
        <w:rPr>
          <w:rFonts w:ascii="Liberation Serif" w:hAnsi="Liberation Serif"/>
          <w:b/>
          <w:bCs w:val="0"/>
          <w:i w:val="0"/>
          <w:caps w:val="0"/>
          <w:smallCaps w:val="0"/>
          <w:color w:val="ff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ff0000"/>
          <w:spacing w:val="0"/>
          <w:sz w:val="28"/>
          <w:szCs w:val="28"/>
          <w:highlight w:val="none"/>
          <w:u w:val="none"/>
        </w:rPr>
        <w:t xml:space="preserve">8 (3952) 52-75-41</w:t>
      </w:r>
      <w:r>
        <w:rPr>
          <w:rFonts w:ascii="Liberation Serif" w:hAnsi="Liberation Serif"/>
          <w:b/>
          <w:bCs/>
          <w:i w:val="0"/>
          <w:caps w:val="0"/>
          <w:smallCaps w:val="0"/>
          <w:color w:val="ff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ff0000"/>
          <w:spacing w:val="0"/>
          <w:sz w:val="28"/>
          <w:szCs w:val="28"/>
          <w:highlight w:val="none"/>
          <w:u w:val="none"/>
        </w:rPr>
      </w:r>
    </w:p>
    <w:p>
      <w:pPr>
        <w:pStyle w:val="841"/>
        <w:ind w:firstLine="0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5"/>
    <w:next w:val="835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5"/>
    <w:next w:val="835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character" w:styleId="690">
    <w:name w:val="Caption Char"/>
    <w:basedOn w:val="839"/>
    <w:link w:val="688"/>
    <w:uiPriority w:val="99"/>
  </w:style>
  <w:style w:type="table" w:styleId="691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36">
    <w:name w:val="Заголовок"/>
    <w:basedOn w:val="835"/>
    <w:next w:val="83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7">
    <w:name w:val="Body Text"/>
    <w:basedOn w:val="835"/>
    <w:pPr>
      <w:spacing w:before="0" w:after="140" w:line="276" w:lineRule="auto"/>
    </w:pPr>
  </w:style>
  <w:style w:type="paragraph" w:styleId="838">
    <w:name w:val="List"/>
    <w:basedOn w:val="837"/>
    <w:rPr>
      <w:rFonts w:ascii="PT Astra Serif" w:hAnsi="PT Astra Serif" w:cs="Noto Sans Devanagari"/>
    </w:rPr>
  </w:style>
  <w:style w:type="paragraph" w:styleId="839">
    <w:name w:val="Caption"/>
    <w:basedOn w:val="835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0">
    <w:name w:val="Указатель"/>
    <w:basedOn w:val="835"/>
    <w:qFormat/>
    <w:pPr>
      <w:suppressLineNumbers/>
    </w:pPr>
    <w:rPr>
      <w:rFonts w:ascii="PT Astra Serif" w:hAnsi="PT Astra Serif" w:cs="Noto Sans Devanagari"/>
    </w:rPr>
  </w:style>
  <w:style w:type="paragraph" w:styleId="841">
    <w:name w:val="No Spacing"/>
    <w:basedOn w:val="835"/>
    <w:uiPriority w:val="1"/>
    <w:qFormat/>
    <w:pPr>
      <w:spacing w:before="0" w:after="0" w:line="240" w:lineRule="auto"/>
    </w:pPr>
  </w:style>
  <w:style w:type="paragraph" w:styleId="842">
    <w:name w:val="List Paragraph"/>
    <w:basedOn w:val="835"/>
    <w:uiPriority w:val="34"/>
    <w:qFormat/>
    <w:pPr>
      <w:contextualSpacing/>
      <w:ind w:left="720"/>
      <w:spacing w:before="0" w:after="200"/>
    </w:pPr>
  </w:style>
  <w:style w:type="numbering" w:styleId="843" w:default="1">
    <w:name w:val="No List"/>
    <w:uiPriority w:val="99"/>
    <w:semiHidden/>
    <w:unhideWhenUsed/>
    <w:qFormat/>
  </w:style>
  <w:style w:type="table" w:styleId="84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irkobl.ru/sites/society/about/zadachi/&#1056;&#1077;&#1077;&#1089;&#1090;&#1088; 23.09.xlsx" TargetMode="External"/><Relationship Id="rId11" Type="http://schemas.openxmlformats.org/officeDocument/2006/relationships/hyperlink" Target="https://irkobl.ru/sites/society/deti/contac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11</cp:revision>
  <dcterms:modified xsi:type="dcterms:W3CDTF">2025-09-26T04:25:22Z</dcterms:modified>
</cp:coreProperties>
</file>