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9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3465a4"/>
          <w:spacing w:val="0"/>
          <w:sz w:val="28"/>
          <w:szCs w:val="28"/>
        </w:rPr>
        <w:t xml:space="preserve">Условия предоставления бесплатных путевок и проезда к месту отдыха и оздоровления детей и обратно</w: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29"/>
        <w:jc w:val="both"/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pP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940425" cy="3959860"/>
                <wp:effectExtent l="0" t="0" r="0" b="0"/>
                <wp:wrapSquare wrapText="bothSides"/>
                <wp:docPr id="1" name="Изображение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40425" cy="3959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false;mso-position-horizontal-relative:text;mso-position-horizontal:center;mso-position-vertical-relative:text;margin-top:0.05pt;mso-position-vertical:absolute;width:467.75pt;height:311.80pt;mso-wrap-distance-left:0.00pt;mso-wrap-distance-top:0.00pt;mso-wrap-distance-right:0.00pt;mso-wrap-distance-bottom:0.0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  <w:r>
        <w:rPr>
          <w:rFonts w:ascii="Liberation Serif" w:hAnsi="Liberation Serif"/>
          <w:b/>
          <w:bCs/>
          <w:i w:val="0"/>
          <w:iCs w:val="0"/>
          <w:color w:val="3465a4"/>
          <w:sz w:val="28"/>
          <w:szCs w:val="28"/>
        </w:rPr>
      </w:r>
    </w:p>
    <w:p>
      <w:pPr>
        <w:pStyle w:val="829"/>
        <w:jc w:val="center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Условия предоставления услуги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829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  <w:t xml:space="preserve">Право на получение бесплатных оздоровительных путевок и бесплатным проездом в санатории, детские оздоровительные лагеря и палаточные лагеря Иркутской области и обратно, имеют дети в возрасте от 4 до 18 лет, находящиеся в трудной жизненной ситуации.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  <w:t xml:space="preserve">Обеспечение путевкой осуществляется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в порядке очередности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  <w:t xml:space="preserve">Дети, пасынки, падчерицы погибших участников специальной военной операции имеют первоочередное право на получение путевки.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jc w:val="both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ab/>
        <w:t xml:space="preserve">Ребенок обеспечивается путевкой в оздоровительное учреждение за счет средств областного бюджета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один раз в год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jc w:val="center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Круг заявителей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 из малоимущих семей;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 из многодетных семей;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 одиноких родителей;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дети, пасынки, падчерицы участников специальной военной операции;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дети, пасынки, падчерицы участников специальной военной операции получивших ранение (увечье, контузию);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ind w:left="0" w:firstLine="0"/>
        <w:jc w:val="both"/>
        <w:spacing w:before="0" w:after="143"/>
        <w:rPr>
          <w:rFonts w:ascii="Liberation Serif" w:hAnsi="Liberation Serif"/>
          <w:b w:val="0"/>
          <w:bCs/>
          <w:i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/>
          <w:iCs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дети, </w:t>
      </w:r>
      <w:r>
        <w:rPr>
          <w:rFonts w:ascii="Liberation Serif" w:hAnsi="Liberation Serif"/>
          <w:b w:val="0"/>
          <w:bCs w:val="0"/>
          <w:i/>
          <w:iCs/>
          <w:caps w:val="0"/>
          <w:smallCaps w:val="0"/>
          <w:color w:val="000000"/>
          <w:spacing w:val="0"/>
          <w:sz w:val="28"/>
          <w:szCs w:val="28"/>
          <w:u w:val="none"/>
        </w:rPr>
        <w:t xml:space="preserve">находящиеся в трудной жизненной ситуации:</w:t>
      </w:r>
      <w:r>
        <w:rPr>
          <w:rFonts w:ascii="Liberation Serif" w:hAnsi="Liberation Serif"/>
          <w:b w:val="0"/>
          <w:bCs w:val="0"/>
          <w:i/>
          <w:iCs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/>
          <w:iCs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дети-сироты;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дети, оставшиеся без попечения родителей;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дети-инвалиды;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shd w:val="clear" w:color="ffffff" w:themeColor="background1" w:fill="ffffff" w:themeFill="background1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 с ограниченными возможностями здоровья;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shd w:val="clear" w:color="ffffff" w:themeColor="background1" w:fill="ffffff" w:themeFill="background1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 из семей беженцев и вынужденных переселенцев;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ind w:left="0" w:firstLine="0"/>
        <w:jc w:val="both"/>
        <w:spacing w:before="0" w:after="143"/>
        <w:shd w:val="clear" w:color="ffffff" w:themeColor="background1" w:fill="ffffff" w:themeFill="background1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дети – жертвы насилия;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-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  <w:t xml:space="preserve">- дети, находящиеся в иной трудной жизненной ситуации.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center"/>
        <w:spacing w:before="0" w:after="143"/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single"/>
        </w:rPr>
        <w:t xml:space="preserve">Перечень необходимых документов</w:t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/>
          <w:bCs/>
          <w:i w:val="0"/>
          <w:iCs w:val="0"/>
          <w:color w:val="000000"/>
          <w:sz w:val="28"/>
          <w:szCs w:val="28"/>
          <w:u w:val="single"/>
        </w:rPr>
      </w:r>
    </w:p>
    <w:p>
      <w:pPr>
        <w:pStyle w:val="829"/>
        <w:ind w:left="0" w:firstLine="0"/>
        <w:jc w:val="both"/>
        <w:spacing w:before="0" w:after="143"/>
        <w:tabs>
          <w:tab w:val="left" w:pos="2951" w:leader="none"/>
        </w:tabs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3465a4"/>
          <w:spacing w:val="0"/>
          <w:sz w:val="28"/>
          <w:szCs w:val="28"/>
          <w:u w:val="none"/>
        </w:rPr>
        <w:t xml:space="preserve">1. Заявление;</w:t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u w:val="none"/>
        </w:rPr>
        <w:tab/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2. Документ, удостоверяющий личность и подтверждающий полномочия заявителя;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3. Свидетельство о рождении ребенка, либо паспорт ребенка (в случае достижения им 14-летнего возраста);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4. Документ, подтверждающий регистрацию ребенка по месту жительства (пребывания) на территории Иркутской области;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5. Документ, подтверждающий смену фамилии, имени, отчества (в случае изменения фамилии, имени, отчества);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6. Сведения (документ) лечебного профилактического учреждения для получения путевки (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справка формы 070/у - 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в случае если ребенок нуждается в отдыхе и оздоровлении в санаторно-курортных организациях);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7. Документ, подтверждающий принадлежность ребенка к категории детей: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многодетных семей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свидетельства о рождении детей и их нотариально удостоверенный перевод на русском языке, в случае если эти свидетельства выданы компетентными органами иностранного государства, паспорта детей ( в случае достижения ими 14-летнего возраста);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одиноких родителей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свидетельство о смерти одного из родителей; либо сведения о рождении выданные органом записи актов гражданского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состояния, содержащие информацию о том, что сведения об отце ребенка внесены в запись акта о рождении на основании заявления матери ребенка; либо свидетельство о расторжении брака; либо решение суда о расторжении брака или признании брака недействительным;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детей с ограниченными возможностями здоровья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документ (сведения) медицинской организации об ограниченных возможностях здоровья ребенка и необходимости направления ребенка с ограниченными возможностями здоровья на отдых и оздоровление;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детей из семей беженцев и вынужденных переселенцев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– сведения об удостоверении беженца или вынужденного переселенца с указанием сведений об удостоверении беженцем или вынужденным переселенцем ребенка;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 для детей – жертв насилия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сведения органов внутренних дел, подтверждающие, что в отношении ребенка было совершено преступление, повлекшее причинение вреда его здоровью;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малоимущих семей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сведения подтверждающие регистрацию по месту жительства (месту пребывания) совместно заявителя и указа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нных им в заявлении членов его семьи; сведения о заключении брака; сведения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(документы), подтверждающие получение дохода за три последних календарных месяца, предшествующих месяцу обращения с заявлением (при наличии доходов у заявителя и членов его семьи); сведения, подтверждающие причину отсутствия дохода у члена семьи заявителя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color w:val="000000" w:themeColor="text1"/>
          <w:sz w:val="28"/>
          <w:szCs w:val="28"/>
          <w:highlight w:val="none"/>
        </w:rPr>
        <w:t xml:space="preserve">- для детей-сирот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документ о смерти единственного или обоих родителей;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детей-инвалидов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– сведения о наличии инвалидности;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highlight w:val="none"/>
        </w:rPr>
        <w:t xml:space="preserve">- для детей,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- сведения, подтверждающие, что жизнедеятельность ребенка объективно нарушена в результате сложившихся обстоятельств и ребенок не может преодолеть данные обстоятельства самостоятельно или с помощью семьи;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pStyle w:val="829"/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д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ля</w:t>
      </w:r>
      <w:r>
        <w:rPr>
          <w:rFonts w:ascii="Liberation Serif" w:hAnsi="Liberation Serif" w:eastAsia="Liberation Serif" w:cs="Liberation Serif"/>
          <w:b/>
          <w:sz w:val="28"/>
          <w:szCs w:val="28"/>
        </w:rPr>
        <w:t xml:space="preserve"> детей, пасынков, падчериц участников специальной военной операции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–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свидетельство о заключении брака (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случае предоставления меры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социальной поддержки пасынку, падчерице участника специальной военной операции);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справка военного ведомства (организации), содержащая сведения об участии в специальной военной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операции, либо выписки из приказов воинских частей, содержащих сведения об участии в специальной военной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операции (для участников специальной военной операции, в том числе получивших увечье (ранение, травму,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контузию) или заболевание при выполнении задач в ходе специальной военной операции (контртеррористической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операции на территориях Белгородской, Брянской и Курской областей);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</w:p>
    <w:p>
      <w:pPr>
        <w:ind w:firstLine="0"/>
        <w:jc w:val="both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- документ, подтверждающий период участия в специальной военной операции участника специальной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военной операции (выписки из приказов воинских частей, иные документы) (для участников специальной военной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операции, в том числе получивших увечье (ранение, травму, контузию) или заболевание при выполнении задач в ходе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специальной военной операции (контртеррористической операции на территориях Белгородской, Брянской и Курской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областей); </w:t>
      </w: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документ о получении ранения (контузии, травмы, увечья), выданный военно-медицинской организацией, либо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справка военно-врачебной комиссии о получении ранения (контузии, травмы, увечья) или их копии, заверенные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нотариусом или должностным лицом, уполномоченным в соответствии с законодательством на совершение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нотариальных действий (в случае обращения участника специальной военной операции, получившего увечье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(ранение, травму, контузию) или заболевание при выполнении задач в ходе специальной военной операции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(контртеррористической операции на территориях Белгородской, Брянской и Курской областей);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свидетельство о смерти погибшего и его нотариально удостоверенный перевод на русский язык, в случае если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это свидетельство выдано компетентными органами иностранного государства (в случае обращения второго родителя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(лица, его заменяющего);</w:t>
      </w:r>
      <w:r>
        <w:rPr>
          <w:rFonts w:ascii="Liberation Serif" w:hAnsi="Liberation Serif" w:eastAsia="Liberation Serif" w:cs="Liberation Serif"/>
          <w:highlight w:val="none"/>
        </w:rPr>
      </w:r>
      <w:r>
        <w:rPr>
          <w:rFonts w:ascii="Liberation Serif" w:hAnsi="Liberation Serif" w:eastAsia="Liberation Serif" w:cs="Liberation Serif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 документ, подтверждающий гибель участника специальной военной операции в результате участия в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специальной военной операции (контртеррористической операции на территориях Белгородской, Брянской и Курской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областей), либо документ, подтверждающий причинную связь смерти участника специальной военной операции с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увечьем (ранением, травмой, контузией) или заболеванием, полученным в результате участия в специальной военной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операции (контртеррористической операции на территориях Белгородской, Брянской и Курской областей), до истечения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одного года со дня его увольнения с военной службы (службы), прекращения действия контракта о добровольном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содействии в выполнении задач, возложенных на Вооруженные Силы Российской Федерации, в ходе специальной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военной операции, прекращения действия контракта (прекращения иных правоотношений) с организациями,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содействующими выполнению задач, возложенных на Вооруженные Силы Российской Федерации, в ходе специальной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военной операции (в случае обращения второго родителя (лица, его заменяющего);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firstLine="0"/>
        <w:jc w:val="both"/>
        <w:rPr>
          <w:rFonts w:ascii="Liberation Serif" w:hAnsi="Liberation Serif" w:cs="Liberation Serif"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- удостоверение ветерана боевых действий или удостоверение члена семьи погибшего (умершего) инвалида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войны, участника Великой Отечественной войны и ветерана боевых действий, либо удостоверение к государственной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награде, полученной в связи с участием в специальной военной операции, или выписка из указа о награждении, а также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документы (сведения), в которых указаны основания награждения в связи с участием в специальной военной операции (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для участников специальной военной операции, членов семьи погибших (умерших) участников специальной военной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операции из числа заключивших контракт (имеющих иные правоотношения) с организациями, содействующими выполнению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задач, возложенных на Вооруженные Силы Российской Федерации, в ходе специальной военной операции и имеющие статус ветерана боевых действий либо награжденные государственными наградами Российской Федерации в связи с участием в специальной военной операции.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</w:p>
    <w:p>
      <w:pPr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highlight w:val="none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pP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ИНЫЕ документы, подтверждающие</w:t>
      </w:r>
      <w:r>
        <w:rPr>
          <w:rFonts w:ascii="Liberation Serif" w:hAnsi="Liberation Serif"/>
          <w:b w:val="0"/>
          <w:bCs w:val="0"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 принадлежность ребенка к категории детей, находящихся в </w:t>
      </w:r>
      <w:r>
        <w:rPr>
          <w:rFonts w:ascii="Liberation Serif" w:hAnsi="Liberation Serif"/>
          <w:b/>
          <w:bCs/>
          <w:i w:val="0"/>
          <w:iCs w:val="0"/>
          <w:caps w:val="0"/>
          <w:smallCaps w:val="0"/>
          <w:color w:val="000000"/>
          <w:spacing w:val="0"/>
          <w:sz w:val="28"/>
          <w:szCs w:val="28"/>
          <w:u w:val="none"/>
        </w:rPr>
        <w:t xml:space="preserve">трудной жизненной ситуации.</w:t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</w:p>
    <w:p>
      <w:pPr>
        <w:pStyle w:val="829"/>
        <w:ind w:left="0" w:firstLine="0"/>
        <w:jc w:val="both"/>
        <w:spacing w:before="0" w:after="143"/>
        <w:rPr>
          <w:caps w:val="0"/>
          <w:smallCaps w:val="0"/>
          <w:spacing w:val="0"/>
          <w:sz w:val="28"/>
        </w:rPr>
      </w:pPr>
      <w:r>
        <w:rPr>
          <w:rFonts w:ascii="Liberation Serif" w:hAnsi="Liberation Serif"/>
          <w:b w:val="0"/>
          <w:bCs w:val="0"/>
          <w:i w:val="0"/>
          <w:iCs w:val="0"/>
          <w:color w:val="3465a4"/>
          <w:sz w:val="28"/>
          <w:szCs w:val="28"/>
          <w:u w:val="none"/>
        </w:rPr>
      </w:r>
      <w:r>
        <w:rPr>
          <w:caps w:val="0"/>
          <w:smallCaps w:val="0"/>
          <w:spacing w:val="0"/>
          <w:sz w:val="28"/>
        </w:rPr>
      </w:r>
      <w:r>
        <w:rPr>
          <w:caps w:val="0"/>
          <w:smallCaps w:val="0"/>
          <w:spacing w:val="0"/>
          <w:sz w:val="28"/>
        </w:rPr>
      </w:r>
    </w:p>
    <w:p>
      <w:pPr>
        <w:pStyle w:val="829"/>
        <w:ind w:left="0" w:firstLine="0"/>
        <w:jc w:val="both"/>
        <w:spacing w:before="0" w:after="143"/>
        <w:rPr>
          <w:caps w:val="0"/>
          <w:smallCaps w:val="0"/>
          <w:spacing w:val="0"/>
          <w:sz w:val="28"/>
        </w:rPr>
      </w:pP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caps w:val="0"/>
          <w:smallCaps w:val="0"/>
          <w:spacing w:val="0"/>
          <w:sz w:val="28"/>
        </w:rPr>
      </w:r>
      <w:r>
        <w:rPr>
          <w:caps w:val="0"/>
          <w:smallCaps w:val="0"/>
          <w:spacing w:val="0"/>
          <w:sz w:val="28"/>
        </w:rPr>
      </w:r>
    </w:p>
    <w:p>
      <w:pPr>
        <w:pStyle w:val="829"/>
        <w:ind w:left="0" w:firstLine="0"/>
        <w:jc w:val="both"/>
        <w:spacing w:before="0" w:after="143"/>
        <w:rPr>
          <w:caps w:val="0"/>
          <w:smallCaps w:val="0"/>
          <w:spacing w:val="0"/>
          <w:sz w:val="28"/>
        </w:rPr>
      </w:pPr>
      <w:r>
        <w:rPr>
          <w:rFonts w:ascii="Liberation Serif" w:hAnsi="Liberation Serif"/>
          <w:b w:val="0"/>
          <w:bCs w:val="0"/>
          <w:i w:val="0"/>
          <w:iCs w:val="0"/>
          <w:color w:val="000000"/>
          <w:sz w:val="28"/>
          <w:szCs w:val="28"/>
          <w:u w:val="none"/>
        </w:rPr>
      </w:r>
      <w:r>
        <w:rPr>
          <w:caps w:val="0"/>
          <w:smallCaps w:val="0"/>
          <w:spacing w:val="0"/>
          <w:sz w:val="28"/>
        </w:rPr>
      </w:r>
      <w:r>
        <w:rPr>
          <w:caps w:val="0"/>
          <w:smallCaps w:val="0"/>
          <w:spacing w:val="0"/>
          <w:sz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Noto Sans Devanagari">
    <w:panose1 w:val="020B050204050402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29"/>
    <w:next w:val="829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29"/>
    <w:next w:val="829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29"/>
    <w:next w:val="829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29"/>
    <w:next w:val="829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29"/>
    <w:next w:val="829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29"/>
    <w:next w:val="829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29"/>
    <w:next w:val="829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29"/>
    <w:next w:val="829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29"/>
    <w:next w:val="829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29"/>
    <w:next w:val="829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29"/>
    <w:next w:val="829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29"/>
    <w:next w:val="829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29"/>
    <w:next w:val="829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29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29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character" w:styleId="684">
    <w:name w:val="Caption Char"/>
    <w:basedOn w:val="833"/>
    <w:link w:val="682"/>
    <w:uiPriority w:val="99"/>
  </w:style>
  <w:style w:type="table" w:styleId="685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4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5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6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7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8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9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0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1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7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8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9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0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1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2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0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1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2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3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4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5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7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8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0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2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3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4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5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6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7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8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89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0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1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2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3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4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5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6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7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9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0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1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2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3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4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5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6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7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8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9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0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paragraph" w:styleId="812">
    <w:name w:val="footnote text"/>
    <w:basedOn w:val="829"/>
    <w:link w:val="813"/>
    <w:uiPriority w:val="99"/>
    <w:semiHidden/>
    <w:unhideWhenUsed/>
    <w:pPr>
      <w:spacing w:after="40" w:line="240" w:lineRule="auto"/>
    </w:pPr>
    <w:rPr>
      <w:sz w:val="18"/>
    </w:rPr>
  </w:style>
  <w:style w:type="character" w:styleId="813">
    <w:name w:val="Footnote Text Char"/>
    <w:link w:val="812"/>
    <w:uiPriority w:val="99"/>
    <w:rPr>
      <w:sz w:val="18"/>
    </w:rPr>
  </w:style>
  <w:style w:type="character" w:styleId="814">
    <w:name w:val="footnote reference"/>
    <w:uiPriority w:val="99"/>
    <w:unhideWhenUsed/>
    <w:rPr>
      <w:vertAlign w:val="superscript"/>
    </w:rPr>
  </w:style>
  <w:style w:type="paragraph" w:styleId="815">
    <w:name w:val="endnote text"/>
    <w:basedOn w:val="829"/>
    <w:link w:val="816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Endnote Text Char"/>
    <w:link w:val="815"/>
    <w:uiPriority w:val="99"/>
    <w:rPr>
      <w:sz w:val="20"/>
    </w:rPr>
  </w:style>
  <w:style w:type="character" w:styleId="817">
    <w:name w:val="endnote reference"/>
    <w:uiPriority w:val="99"/>
    <w:semiHidden/>
    <w:unhideWhenUsed/>
    <w:rPr>
      <w:vertAlign w:val="superscript"/>
    </w:rPr>
  </w:style>
  <w:style w:type="paragraph" w:styleId="818">
    <w:name w:val="toc 1"/>
    <w:basedOn w:val="829"/>
    <w:next w:val="829"/>
    <w:uiPriority w:val="39"/>
    <w:unhideWhenUsed/>
    <w:pPr>
      <w:ind w:left="0" w:right="0" w:firstLine="0"/>
      <w:spacing w:after="57"/>
    </w:pPr>
  </w:style>
  <w:style w:type="paragraph" w:styleId="819">
    <w:name w:val="toc 2"/>
    <w:basedOn w:val="829"/>
    <w:next w:val="829"/>
    <w:uiPriority w:val="39"/>
    <w:unhideWhenUsed/>
    <w:pPr>
      <w:ind w:left="283" w:right="0" w:firstLine="0"/>
      <w:spacing w:after="57"/>
    </w:pPr>
  </w:style>
  <w:style w:type="paragraph" w:styleId="820">
    <w:name w:val="toc 3"/>
    <w:basedOn w:val="829"/>
    <w:next w:val="829"/>
    <w:uiPriority w:val="39"/>
    <w:unhideWhenUsed/>
    <w:pPr>
      <w:ind w:left="567" w:right="0" w:firstLine="0"/>
      <w:spacing w:after="57"/>
    </w:pPr>
  </w:style>
  <w:style w:type="paragraph" w:styleId="821">
    <w:name w:val="toc 4"/>
    <w:basedOn w:val="829"/>
    <w:next w:val="829"/>
    <w:uiPriority w:val="39"/>
    <w:unhideWhenUsed/>
    <w:pPr>
      <w:ind w:left="850" w:right="0" w:firstLine="0"/>
      <w:spacing w:after="57"/>
    </w:pPr>
  </w:style>
  <w:style w:type="paragraph" w:styleId="822">
    <w:name w:val="toc 5"/>
    <w:basedOn w:val="829"/>
    <w:next w:val="829"/>
    <w:uiPriority w:val="39"/>
    <w:unhideWhenUsed/>
    <w:pPr>
      <w:ind w:left="1134" w:right="0" w:firstLine="0"/>
      <w:spacing w:after="57"/>
    </w:pPr>
  </w:style>
  <w:style w:type="paragraph" w:styleId="823">
    <w:name w:val="toc 6"/>
    <w:basedOn w:val="829"/>
    <w:next w:val="829"/>
    <w:uiPriority w:val="39"/>
    <w:unhideWhenUsed/>
    <w:pPr>
      <w:ind w:left="1417" w:right="0" w:firstLine="0"/>
      <w:spacing w:after="57"/>
    </w:pPr>
  </w:style>
  <w:style w:type="paragraph" w:styleId="824">
    <w:name w:val="toc 7"/>
    <w:basedOn w:val="829"/>
    <w:next w:val="829"/>
    <w:uiPriority w:val="39"/>
    <w:unhideWhenUsed/>
    <w:pPr>
      <w:ind w:left="1701" w:right="0" w:firstLine="0"/>
      <w:spacing w:after="57"/>
    </w:pPr>
  </w:style>
  <w:style w:type="paragraph" w:styleId="825">
    <w:name w:val="toc 8"/>
    <w:basedOn w:val="829"/>
    <w:next w:val="829"/>
    <w:uiPriority w:val="39"/>
    <w:unhideWhenUsed/>
    <w:pPr>
      <w:ind w:left="1984" w:right="0" w:firstLine="0"/>
      <w:spacing w:after="57"/>
    </w:pPr>
  </w:style>
  <w:style w:type="paragraph" w:styleId="826">
    <w:name w:val="toc 9"/>
    <w:basedOn w:val="829"/>
    <w:next w:val="829"/>
    <w:uiPriority w:val="39"/>
    <w:unhideWhenUsed/>
    <w:pPr>
      <w:ind w:left="2268" w:right="0" w:firstLine="0"/>
      <w:spacing w:after="57"/>
    </w:pPr>
  </w:style>
  <w:style w:type="paragraph" w:styleId="827">
    <w:name w:val="TOC Heading"/>
    <w:uiPriority w:val="39"/>
    <w:unhideWhenUsed/>
  </w:style>
  <w:style w:type="paragraph" w:styleId="828">
    <w:name w:val="table of figures"/>
    <w:basedOn w:val="829"/>
    <w:next w:val="829"/>
    <w:uiPriority w:val="99"/>
    <w:unhideWhenUsed/>
    <w:pPr>
      <w:spacing w:after="0" w:afterAutospacing="0"/>
    </w:pPr>
  </w:style>
  <w:style w:type="paragraph" w:styleId="829" w:default="1">
    <w:name w:val="Normal"/>
    <w:qFormat/>
    <w:pPr>
      <w:jc w:val="left"/>
      <w:spacing w:before="0" w:after="20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30">
    <w:name w:val="Заголовок"/>
    <w:basedOn w:val="829"/>
    <w:next w:val="831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1">
    <w:name w:val="Body Text"/>
    <w:basedOn w:val="829"/>
    <w:pPr>
      <w:spacing w:before="0" w:after="140" w:line="276" w:lineRule="auto"/>
    </w:pPr>
  </w:style>
  <w:style w:type="paragraph" w:styleId="832">
    <w:name w:val="List"/>
    <w:basedOn w:val="831"/>
    <w:rPr>
      <w:rFonts w:ascii="PT Astra Serif" w:hAnsi="PT Astra Serif" w:cs="Noto Sans Devanagari"/>
    </w:rPr>
  </w:style>
  <w:style w:type="paragraph" w:styleId="833">
    <w:name w:val="Caption"/>
    <w:basedOn w:val="829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834">
    <w:name w:val="Указатель"/>
    <w:basedOn w:val="829"/>
    <w:qFormat/>
    <w:pPr>
      <w:suppressLineNumbers/>
    </w:pPr>
    <w:rPr>
      <w:rFonts w:ascii="PT Astra Serif" w:hAnsi="PT Astra Serif" w:cs="Noto Sans Devanagari"/>
    </w:rPr>
  </w:style>
  <w:style w:type="paragraph" w:styleId="835">
    <w:name w:val="No Spacing"/>
    <w:basedOn w:val="829"/>
    <w:uiPriority w:val="1"/>
    <w:qFormat/>
    <w:pPr>
      <w:spacing w:before="0" w:after="0" w:line="240" w:lineRule="auto"/>
    </w:pPr>
  </w:style>
  <w:style w:type="paragraph" w:styleId="836">
    <w:name w:val="List Paragraph"/>
    <w:basedOn w:val="829"/>
    <w:uiPriority w:val="34"/>
    <w:qFormat/>
    <w:pPr>
      <w:contextualSpacing/>
      <w:ind w:left="720"/>
      <w:spacing w:before="0" w:after="200"/>
    </w:pPr>
  </w:style>
  <w:style w:type="numbering" w:styleId="837" w:default="1">
    <w:name w:val="No List"/>
    <w:uiPriority w:val="99"/>
    <w:semiHidden/>
    <w:unhideWhenUsed/>
    <w:qFormat/>
  </w:style>
  <w:style w:type="table" w:styleId="838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</cp:revision>
  <dcterms:modified xsi:type="dcterms:W3CDTF">2025-09-16T08:56:59Z</dcterms:modified>
</cp:coreProperties>
</file>